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3.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2024-08-21</w:t>
      </w:r>
    </w:p>
    <w:p>
      <w:pPr>
        <w:pStyle w:val="AbstractTitle"/>
      </w:pPr>
      <w:r>
        <w:t xml:space="preserve">Abstract</w:t>
      </w:r>
    </w:p>
    <w:p>
      <w:pPr>
        <w:pStyle w:val="Abstract"/>
      </w:pPr>
      <w:r>
        <w:t xml:space="preserve">New</w:t>
      </w:r>
      <w:r>
        <w:t xml:space="preserve"> </w:t>
      </w:r>
      <w:r>
        <w:t xml:space="preserve">perspective</w:t>
      </w:r>
      <w:r>
        <w:t xml:space="preserve"> </w:t>
      </w:r>
      <w:r>
        <w:t xml:space="preserve">on</w:t>
      </w:r>
      <w:r>
        <w:t xml:space="preserve"> </w:t>
      </w:r>
      <w:r>
        <w:t xml:space="preserve">key</w:t>
      </w:r>
      <w:r>
        <w:t xml:space="preserve"> </w:t>
      </w:r>
      <w:r>
        <w:t xml:space="preserve">aim</w:t>
      </w:r>
      <w:r>
        <w:t xml:space="preserve"> </w:t>
      </w:r>
      <w:r>
        <w:t xml:space="preserve">is</w:t>
      </w:r>
      <w:r>
        <w:t xml:space="preserve"> </w:t>
      </w:r>
      <w:r>
        <w:t xml:space="preserve">to</w:t>
      </w:r>
      <w:r>
        <w:t xml:space="preserve"> </w:t>
      </w:r>
      <w:r>
        <w:t xml:space="preserve">showcase</w:t>
      </w:r>
      <w:r>
        <w:t xml:space="preserve"> </w:t>
      </w:r>
      <w:r>
        <w:t xml:space="preserve">how</w:t>
      </w:r>
      <w:r>
        <w:t xml:space="preserve"> </w:t>
      </w:r>
      <w:r>
        <w:t xml:space="preserve">the</w:t>
      </w:r>
      <w:r>
        <w:t xml:space="preserve"> </w:t>
      </w:r>
      <w:r>
        <w:t xml:space="preserve">SuperTriangle</w:t>
      </w:r>
      <w:r>
        <w:t xml:space="preserve"> </w:t>
      </w:r>
      <w:r>
        <w:t xml:space="preserve">represents</w:t>
      </w:r>
      <w:r>
        <w:t xml:space="preserve"> </w:t>
      </w:r>
      <w:r>
        <w:t xml:space="preserve">a</w:t>
      </w:r>
      <w:r>
        <w:t xml:space="preserve"> </w:t>
      </w:r>
      <w:r>
        <w:t xml:space="preserve">synthesis</w:t>
      </w:r>
      <w:r>
        <w:t xml:space="preserve"> </w:t>
      </w:r>
      <w:r>
        <w:t xml:space="preserve">across</w:t>
      </w:r>
      <w:r>
        <w:t xml:space="preserve"> </w:t>
      </w:r>
      <w:r>
        <w:t xml:space="preserve">scales</w:t>
      </w:r>
      <w:r>
        <w:t xml:space="preserve"> </w:t>
      </w:r>
      <w:r>
        <w:t xml:space="preserve">and</w:t>
      </w:r>
      <w:r>
        <w:t xml:space="preserve"> </w:t>
      </w:r>
      <w:r>
        <w:t xml:space="preserve">mechanisms,</w:t>
      </w:r>
      <w:r>
        <w:t xml:space="preserve"> </w:t>
      </w:r>
      <w:r>
        <w:t xml:space="preserve">how</w:t>
      </w:r>
      <w:r>
        <w:t xml:space="preserve"> </w:t>
      </w:r>
      <w:r>
        <w:t xml:space="preserve">this</w:t>
      </w:r>
      <w:r>
        <w:t xml:space="preserve"> </w:t>
      </w:r>
      <w:r>
        <w:t xml:space="preserve">underpins</w:t>
      </w:r>
      <w:r>
        <w:t xml:space="preserve"> </w:t>
      </w:r>
      <w:r>
        <w:t xml:space="preserve">differences</w:t>
      </w:r>
      <w:r>
        <w:t xml:space="preserve"> </w:t>
      </w:r>
      <w:r>
        <w:t xml:space="preserve">in</w:t>
      </w:r>
      <w:r>
        <w:t xml:space="preserve"> </w:t>
      </w:r>
      <w:r>
        <w:t xml:space="preserve">concepts</w:t>
      </w:r>
      <w:r>
        <w:t xml:space="preserve"> </w:t>
      </w:r>
      <w:r>
        <w:t xml:space="preserve">and</w:t>
      </w:r>
      <w:r>
        <w:t xml:space="preserve"> </w:t>
      </w:r>
      <w:r>
        <w:t xml:space="preserve">methods,</w:t>
      </w:r>
      <w:r>
        <w:t xml:space="preserve"> </w:t>
      </w:r>
      <w:r>
        <w:t xml:space="preserve">and</w:t>
      </w:r>
      <w:r>
        <w:t xml:space="preserve"> </w:t>
      </w:r>
      <w:r>
        <w:t xml:space="preserve">how</w:t>
      </w:r>
      <w:r>
        <w:t xml:space="preserve"> </w:t>
      </w:r>
      <w:r>
        <w:t xml:space="preserve">it</w:t>
      </w:r>
      <w:r>
        <w:t xml:space="preserve"> </w:t>
      </w:r>
      <w:r>
        <w:t xml:space="preserve">ultimately</w:t>
      </w:r>
      <w:r>
        <w:t xml:space="preserve"> </w:t>
      </w:r>
      <w:r>
        <w:t xml:space="preserve">defines</w:t>
      </w:r>
      <w:r>
        <w:t xml:space="preserve"> </w:t>
      </w:r>
      <w:r>
        <w:t xml:space="preserve">how</w:t>
      </w:r>
      <w:r>
        <w:t xml:space="preserve"> </w:t>
      </w:r>
      <w:r>
        <w:t xml:space="preserve">to</w:t>
      </w:r>
      <w:r>
        <w:t xml:space="preserve"> </w:t>
      </w:r>
      <w:r>
        <w:t xml:space="preserve">answer</w:t>
      </w:r>
      <w:r>
        <w:t xml:space="preserve"> </w:t>
      </w:r>
      <w:r>
        <w:t xml:space="preserve">fundamental</w:t>
      </w:r>
      <w:r>
        <w:t xml:space="preserve"> </w:t>
      </w:r>
      <w:r>
        <w:t xml:space="preserve">questions</w:t>
      </w:r>
      <w:r>
        <w:t xml:space="preserve"> </w:t>
      </w:r>
      <w:r>
        <w:t xml:space="preserve">and</w:t>
      </w:r>
      <w:r>
        <w:t xml:space="preserve"> </w:t>
      </w:r>
      <w:r>
        <w:t xml:space="preserve">at</w:t>
      </w:r>
      <w:r>
        <w:t xml:space="preserve"> </w:t>
      </w:r>
      <w:r>
        <w:t xml:space="preserve">what</w:t>
      </w:r>
      <w:r>
        <w:t xml:space="preserve"> </w:t>
      </w:r>
      <w:r>
        <w:t xml:space="preserve">scale+type</w:t>
      </w:r>
      <w:r>
        <w:t xml:space="preserve"> </w:t>
      </w:r>
      <w:r>
        <w:t xml:space="preserve">of</w:t>
      </w:r>
      <w:r>
        <w:t xml:space="preserve"> </w:t>
      </w:r>
      <w:r>
        <w:t xml:space="preserve">modelling</w:t>
      </w:r>
      <w:r>
        <w:t xml:space="preserve"> </w:t>
      </w:r>
      <w:r>
        <w:t xml:space="preserve">we</w:t>
      </w:r>
      <w:r>
        <w:t xml:space="preserve"> </w:t>
      </w:r>
      <w:r>
        <w:t xml:space="preserve">need</w:t>
      </w:r>
      <w:r>
        <w:t xml:space="preserve"> </w:t>
      </w:r>
      <w:r>
        <w:t xml:space="preserve">to</w:t>
      </w:r>
      <w:r>
        <w:t xml:space="preserve"> </w:t>
      </w:r>
      <w:r>
        <w:t xml:space="preserve">focus</w:t>
      </w:r>
      <w:r>
        <w:t xml:space="preserve"> </w:t>
      </w:r>
      <w:r>
        <w:t xml:space="preserve">on</w:t>
      </w:r>
      <w:r>
        <w:t xml:space="preserve"> </w:t>
      </w:r>
      <w:r>
        <w:t xml:space="preserve">to</w:t>
      </w:r>
      <w:r>
        <w:t xml:space="preserve"> </w:t>
      </w:r>
      <w:r>
        <w:t xml:space="preserve">advance</w:t>
      </w:r>
      <w:r>
        <w:t xml:space="preserve"> </w:t>
      </w:r>
      <w:r>
        <w:t xml:space="preserve">networks</w:t>
      </w:r>
      <w:r>
        <w:t xml:space="preserve"> </w:t>
      </w:r>
      <w:r>
        <w:t xml:space="preserve">into</w:t>
      </w:r>
      <w:r>
        <w:t xml:space="preserve"> </w:t>
      </w:r>
      <w:r>
        <w:t xml:space="preserve">valuable</w:t>
      </w:r>
      <w:r>
        <w:t xml:space="preserve"> </w:t>
      </w:r>
      <w:r>
        <w:t xml:space="preserve">predictive</w:t>
      </w:r>
      <w:r>
        <w:t xml:space="preserve"> </w:t>
      </w:r>
      <w:r>
        <w:t xml:space="preserve">ecology.</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because it will influence the we way in which we are actually able to ude a network</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Collecting species interactions among many species (e.g. biodiversity) results in the formation of networks which are long established as a canon of ecology since the penning of the</w:t>
      </w:r>
      <w:r>
        <w:t xml:space="preserve"> </w:t>
      </w:r>
      <w:r>
        <w:t xml:space="preserve">‘</w:t>
      </w:r>
      <w:r>
        <w:t xml:space="preserve">entangled bank</w:t>
      </w:r>
      <w:r>
        <w:t xml:space="preserve">’</w:t>
      </w:r>
      <w:r>
        <w:t xml:space="preserve"> </w:t>
      </w:r>
      <w:r>
        <w:t xml:space="preserve">[1]</w:t>
      </w:r>
      <w:r>
        <w:t xml:space="preserve">.</w:t>
      </w:r>
    </w:p>
    <w:p>
      <w:pPr>
        <w:pStyle w:val="BodyText"/>
      </w:pPr>
      <w:r>
        <w:t xml:space="preserve">The use of species interaction networks provides a powerful abstraction that can help quantify, conceptualise, and understand biodiversity dynamics, and ultimately, one hopes, make prediction,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coded (constructed) defines an epistemology of the network concept which, we argue, can influence the resulting observations and conclusions about pattern and mechanisms that are made</w:t>
      </w:r>
      <w:r>
        <w:t xml:space="preserve"> </w:t>
      </w:r>
      <w:r>
        <w:t xml:space="preserve">[2,3]</w:t>
      </w:r>
      <w:r>
        <w:t xml:space="preserve">. This process of coding/constructing networks has two major pillars: data and theory, the latter representing an expression of mechanism and process giving rise to patterns that emerge from collating interactions among species. Each of these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[4,5]</w:t>
      </w:r>
      <w:r>
        <w:t xml:space="preserve">. Despite notable herculean efforts (</w:t>
      </w:r>
      <w:r>
        <w:rPr>
          <w:bCs/>
          <w:b/>
        </w:rPr>
        <w:t xml:space="preserve">Woodward? Benguela?</w:t>
      </w:r>
      <w:r>
        <w:t xml:space="preserve">), actual coverage of</w:t>
      </w:r>
      <w:r>
        <w:t xml:space="preserve"> </w:t>
      </w:r>
      <w:r>
        <w:t xml:space="preserve">‘</w:t>
      </w:r>
      <w:r>
        <w:t xml:space="preserve">real world</w:t>
      </w:r>
      <w:r>
        <w:t xml:space="preserve">’</w:t>
      </w:r>
      <w:r>
        <w:t xml:space="preserve"> </w:t>
      </w:r>
      <w:r>
        <w:t xml:space="preserve">interaction data is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30" w:name="X71211d2bbf5795e846c22b3c918348242cb3c16"/>
    <w:p>
      <w:pPr>
        <w:pStyle w:val="Heading1"/>
      </w:pPr>
      <w:r>
        <w:t xml:space="preserve">1. Setting the Scene: The Not So Basics of Nodes and Edges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w:t>
      </w:r>
      <w:r>
        <w:t xml:space="preserve"> </w:t>
      </w:r>
      <w:r>
        <w:rPr>
          <w:iCs/>
          <w:i/>
        </w:rPr>
        <w:t xml:space="preserve">features</w:t>
      </w:r>
      <w:r>
        <w:t xml:space="preserve">,</w:t>
      </w:r>
      <w:r>
        <w:t xml:space="preserve"> </w:t>
      </w:r>
      <w:r>
        <w:rPr>
          <w:iCs/>
          <w:i/>
        </w:rPr>
        <w:t xml:space="preserve">limits</w:t>
      </w:r>
      <w:r>
        <w:t xml:space="preserve">, and</w:t>
      </w:r>
      <w:r>
        <w:t xml:space="preserve"> </w:t>
      </w:r>
      <w:r>
        <w:rPr>
          <w:iCs/>
          <w:i/>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1" name="Picture"/>
                  <a:graphic>
                    <a:graphicData uri="http://schemas.openxmlformats.org/drawingml/2006/picture">
                      <pic:pic>
                        <pic:nvPicPr>
                          <pic:cNvPr descr="/Users/tanyastrydom/Applications/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1 -The anatomy of a food web</w:t>
            </w:r>
          </w:p>
          <w:p>
            <w:pPr>
              <w:pStyle w:val="BodyText"/>
            </w:pPr>
            <w:pPr>
              <w:spacing w:before="16"/>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[7]</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bCs/>
                <w:b/>
              </w:rPr>
              <w:t xml:space="preserve">potential</w:t>
            </w:r>
            <w:r>
              <w:t xml:space="preserve"> </w:t>
            </w:r>
            <w:r>
              <w:t xml:space="preserve">or</w:t>
            </w:r>
            <w:r>
              <w:t xml:space="preserve"> </w:t>
            </w:r>
            <w:r>
              <w:rPr>
                <w:bCs/>
                <w:b/>
              </w:rPr>
              <w:t xml:space="preserve">realised feeding links</w:t>
            </w:r>
            <w:r>
              <w:t xml:space="preserve">),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26" w:name="fig-anatomy"/>
                <w:p>
                  <w:pPr>
                    <w:pStyle w:val="Compact"/>
                    <w:jc w:val="center"/>
                  </w:pPr>
                  <w:r>
                    <w:drawing>
                      <wp:inline>
                        <wp:extent cx="5334000" cy="2613833"/>
                        <wp:effectExtent b="0" l="0" r="0" t="0"/>
                        <wp:docPr descr="" title="" id="24" name="Picture"/>
                        <a:graphic>
                          <a:graphicData uri="http://schemas.openxmlformats.org/drawingml/2006/picture">
                            <pic:pic>
                              <pic:nvPicPr>
                                <pic:cNvPr descr="images/anatomy.png" id="25" name="Picture"/>
                                <pic:cNvPicPr>
                                  <a:picLocks noChangeArrowheads="1" noChangeAspect="1"/>
                                </pic:cNvPicPr>
                              </pic:nvPicPr>
                              <pic:blipFill>
                                <a:blip r:embed="rId23"/>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6"/>
              </w:tc>
            </w:tr>
          </w:tbl>
          <w:bookmarkStart w:id="27"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w:t>
            </w:r>
            <w:r>
              <w:t xml:space="preserve"> </w:t>
            </w:r>
            <w:r>
              <w:t xml:space="preserve">and in cases where the adult and larval stages of a species have different diets it may make ecological sense</w:t>
            </w:r>
            <w:r>
              <w:t xml:space="preserve"> </w:t>
            </w:r>
            <w:r>
              <w:t xml:space="preserve">[9]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7"/>
          <w:bookmarkStart w:id="28"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[10]</w:t>
            </w:r>
            <w:r>
              <w:t xml:space="preserve"> </w:t>
            </w:r>
            <w:r>
              <w:t xml:space="preserve">or potential</w:t>
            </w:r>
            <w:r>
              <w:t xml:space="preserve"> </w:t>
            </w:r>
            <w:r>
              <w:t xml:space="preserve">[11]</w:t>
            </w:r>
            <w:r>
              <w:t xml:space="preserve"> </w:t>
            </w:r>
            <w:r>
              <w:t xml:space="preserve">feeding links, or energy transfer and material flow</w:t>
            </w:r>
            <w:r>
              <w:t xml:space="preserve"> </w:t>
            </w:r>
            <w:r>
              <w:t xml:space="preserve">[12]</w:t>
            </w:r>
            <w:r>
              <w:t xml:space="preserve">. How we specify links will influence the resulting structure of the network - and the inferences we will make thereof. For example taking a food web that consists of links representing</w:t>
            </w:r>
            <w:r>
              <w:t xml:space="preserve"> </w:t>
            </w:r>
            <w:r>
              <w:rPr>
                <w:iCs/>
                <w:i/>
              </w:rPr>
              <w:t xml:space="preserve">potential</w:t>
            </w:r>
            <w:r>
              <w:t xml:space="preserve"> </w:t>
            </w:r>
            <w:r>
              <w:t xml:space="preserve">feeding links between species will be meaningless if you are interested in understanding</w:t>
            </w:r>
            <w:r>
              <w:t xml:space="preserve"> </w:t>
            </w:r>
            <w:r>
              <w:rPr>
                <w:iCs/>
                <w:i/>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13]</w:t>
            </w:r>
            <w:r>
              <w:t xml:space="preserve"> </w:t>
            </w:r>
            <w:r>
              <w:t xml:space="preserve">or continuous measurements</w:t>
            </w:r>
            <w:r>
              <w:t xml:space="preserve"> </w:t>
            </w:r>
            <w:r>
              <w:t xml:space="preserve">[which quantifies the strength of of an interaction, 14]</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w:t>
            </w:r>
            <w:r>
              <w:t xml:space="preserve"> </w:t>
            </w:r>
            <w:r>
              <w:t xml:space="preserve">[15]</w:t>
            </w:r>
            <w:r>
              <w:t xml:space="preserve">.</w:t>
            </w:r>
          </w:p>
          <w:bookmarkEnd w:id="28"/>
          <w:bookmarkStart w:id="29"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[2,3]</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29"/>
    <w:bookmarkEnd w:id="30"/>
    <w:bookmarkStart w:id="36" w:name="X42518c31ab73c5f7dc4206efb0f0c7801ba26e7"/>
    <w:p>
      <w:pPr>
        <w:pStyle w:val="Heading1"/>
      </w:pPr>
      <w:r>
        <w:t xml:space="preserve">2. From Nodes and Edges to Scales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5" w:name="Xc5e67fb79bd9b10b509a66033ea44b50b385d28"/>
    <w:p>
      <w:pPr>
        <w:pStyle w:val="Heading2"/>
      </w:pPr>
      <w:r>
        <w:t xml:space="preserve">2.1 Understanding the drivers of species interactions</w:t>
      </w:r>
    </w:p>
    <w:p>
      <w:pPr>
        <w:pStyle w:val="FirstParagraph"/>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2"/>
        </w:numPr>
        <w:pStyle w:val="Compact"/>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34" w:name="fig-feasibility"/>
          <w:p>
            <w:pPr>
              <w:pStyle w:val="Compact"/>
              <w:jc w:val="center"/>
            </w:pPr>
            <w:r>
              <w:drawing>
                <wp:inline>
                  <wp:extent cx="5334000" cy="4124472"/>
                  <wp:effectExtent b="0" l="0" r="0" t="0"/>
                  <wp:docPr descr="" title="" id="32" name="Picture"/>
                  <a:graphic>
                    <a:graphicData uri="http://schemas.openxmlformats.org/drawingml/2006/picture">
                      <pic:pic>
                        <pic:nvPicPr>
                          <pic:cNvPr descr="images/concept_v2.png" id="33" name="Picture"/>
                          <pic:cNvPicPr>
                            <a:picLocks noChangeArrowheads="1" noChangeAspect="1"/>
                          </pic:cNvPicPr>
                        </pic:nvPicPr>
                        <pic:blipFill>
                          <a:blip r:embed="rId31"/>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4"/>
        </w:tc>
      </w:tr>
    </w:tbl>
    <w:p>
      <w:pPr>
        <w:pStyle w:val="BodyText"/>
      </w:pPr>
      <w:r>
        <w:rPr>
          <w:bCs/>
          <w:b/>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[16]</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Cs/>
          <w:b/>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Cs/>
          <w:i/>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[11]</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[18]</w:t>
      </w:r>
      <w:r>
        <w:t xml:space="preserve">, binary classifiers</w:t>
      </w:r>
      <w:r>
        <w:t xml:space="preserve"> </w:t>
      </w:r>
      <w:r>
        <w:t xml:space="preserve">[19]</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Cs/>
          <w:i/>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Cs/>
          <w:i/>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Cs/>
          <w:i/>
        </w:rPr>
        <w:t xml:space="preserve">sensu</w:t>
      </w:r>
      <w:r>
        <w:t xml:space="preserve"> </w:t>
      </w:r>
      <w:r>
        <w:t xml:space="preserve">[15]</w:t>
      </w:r>
      <w:r>
        <w:t xml:space="preserve">).</w:t>
      </w:r>
    </w:p>
    <w:p>
      <w:pPr>
        <w:pStyle w:val="BodyText"/>
      </w:pPr>
      <w:r>
        <w:rPr>
          <w:bCs/>
          <w:b/>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Cs/>
          <w:i/>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[15]</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Cs/>
          <w:b/>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[23]</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[24]</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[25]</w:t>
      </w:r>
      <w:r>
        <w:t xml:space="preserve"> </w:t>
      </w:r>
      <w:r>
        <w:t xml:space="preserve">is also an interesting consideration. Finally the environment itself is also imposing energy costs on the predator. Basically the ideas presented in</w:t>
      </w:r>
      <w:r>
        <w:t xml:space="preserve"> </w:t>
      </w:r>
      <w:r>
        <w:t xml:space="preserve">[26]</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bookmarkEnd w:id="35"/>
    <w:bookmarkEnd w:id="36"/>
    <w:bookmarkStart w:id="42" w:name="network-prediction-is-scale-dependent"/>
    <w:p>
      <w:pPr>
        <w:pStyle w:val="Heading1"/>
      </w:pPr>
      <w:r>
        <w:t xml:space="preserve">3. Network prediction is scale dependent</w:t>
      </w:r>
    </w:p>
    <w:p>
      <w:pPr>
        <w:pStyle w:val="BlockText"/>
      </w:pPr>
      <w:r>
        <w:t xml:space="preserve">The way in which we predict a network is driven by the underlying theory</w:t>
      </w:r>
      <w:r>
        <w:t xml:space="preserve"> </w:t>
      </w:r>
      <w:hyperlink w:anchor="fig-feasibility">
        <w:r>
          <w:rPr>
            <w:rStyle w:val="Hyperlink"/>
          </w:rPr>
          <w:t xml:space="preserve">Figure 2</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Cs/>
          <w:i/>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2</w:t>
        </w:r>
      </w:hyperlink>
      <w:r>
        <w:t xml:space="preserve"> </w:t>
      </w:r>
      <w:r>
        <w:t xml:space="preserve">as well as the definition of the network (Box 1) space. Should we also maybe revisit the idea of interaction vs structure predictors… I think it is still a point that is worth raising but no longer the framework on which we hang the different model families…</w:t>
      </w:r>
    </w:p>
    <w:p>
      <w:pPr>
        <w:numPr>
          <w:ilvl w:val="0"/>
          <w:numId w:val="1003"/>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2</w:t>
        </w:r>
      </w:hyperlink>
    </w:p>
    <w:p>
      <w:pPr>
        <w:numPr>
          <w:ilvl w:val="0"/>
          <w:numId w:val="1003"/>
        </w:numPr>
      </w:pPr>
      <w:r>
        <w:t xml:space="preserve">Need to be aware of this and be aware how/what we can use the networks - Petchey dilemma</w:t>
      </w:r>
    </w:p>
    <w:p>
      <w:pPr>
        <w:numPr>
          <w:ilvl w:val="0"/>
          <w:numId w:val="1003"/>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3"/>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3"/>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1</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[27,28]</w:t>
      </w:r>
      <w:r>
        <w:t xml:space="preserve">, using pairwise interactions to understand species distributions</w:t>
      </w:r>
      <w:r>
        <w:t xml:space="preserve"> </w:t>
      </w:r>
      <w:r>
        <w:t xml:space="preserve">[29]</w:t>
      </w:r>
      <w:r>
        <w:t xml:space="preserve"> </w:t>
      </w:r>
      <w:r>
        <w:t xml:space="preserve">or even co-extinction risk</w:t>
      </w:r>
      <w:r>
        <w:t xml:space="preserve"> </w:t>
      </w:r>
      <w:r>
        <w:t xml:space="preserve">[30]</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7" w:name="sec-network-build"/>
    <w:p>
      <w:pPr>
        <w:pStyle w:val="Heading2"/>
      </w:pPr>
      <w:r>
        <w:t xml:space="preserve">3.1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1</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[31]</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[8]</w:t>
      </w:r>
      <w:r>
        <w:t xml:space="preserve"> </w:t>
      </w:r>
      <w:r>
        <w:t xml:space="preserve">or cascade</w:t>
      </w:r>
      <w:r>
        <w:t xml:space="preserve"> </w:t>
      </w:r>
      <w:r>
        <w:t xml:space="preserve">[32]</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[33]</w:t>
      </w:r>
      <w:r>
        <w:t xml:space="preserve"> </w:t>
      </w:r>
      <w:r>
        <w:t xml:space="preserve">or trait hierarchy</w:t>
      </w:r>
      <w:r>
        <w:t xml:space="preserve"> </w:t>
      </w:r>
      <w:r>
        <w:t xml:space="preserve">[34]</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can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1</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35]</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7"/>
    <w:bookmarkStart w:id="41" w:name="categorizing-model-families"/>
    <w:p>
      <w:pPr>
        <w:pStyle w:val="Heading2"/>
      </w:pPr>
      <w:r>
        <w:t xml:space="preserve">3.2 Categorizing Model Families</w:t>
      </w:r>
    </w:p>
    <w:p>
      <w:pPr>
        <w:pStyle w:val="FirstParagraph"/>
      </w:pPr>
      <w:r>
        <w:rPr>
          <w:bCs/>
          <w:b/>
        </w:rPr>
        <w:t xml:space="preserve">NEED A TRANSITION PARAGRAPH</w:t>
      </w:r>
    </w:p>
    <w:p>
      <w:pPr>
        <w:pStyle w:val="BodyText"/>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8">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9">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0"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[36]</w:t>
            </w:r>
            <w:r>
              <w:t xml:space="preserve"> </w:t>
            </w:r>
            <w:r>
              <w:t xml:space="preserve">in terms of reconstructing networks from other known (observed) interactions and inferring interactions without relying on observed interactions.</w:t>
            </w:r>
          </w:p>
          <w:tbl>
            <w:tblPr>
              <w:tblStyle w:val="Table"/>
              <w:tblW w:type="pct" w:w="5000"/>
              <w:tblLook w:firstRow="1" w:lastRow="0" w:firstColumn="0" w:lastColumn="0" w:noHBand="0" w:noVBand="0" w:val="0020"/>
              <w:jc w:val="start"/>
              <w:tblLayout w:type="fixed"/>
            </w:tblPr>
            <w:tblGrid>
              <w:gridCol w:w="1430"/>
              <w:gridCol w:w="2530"/>
              <w:gridCol w:w="1320"/>
              <w:gridCol w:w="1320"/>
              <w:gridCol w:w="1320"/>
            </w:tblGrid>
            <w:tr>
              <w:trPr>
                <w:tblHeader w:val="true"/>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[37]</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[38]</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[18]</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[19]</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[39]</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40"/>
          <w:p/>
        </w:tc>
      </w:tr>
    </w:tbl>
    <w:bookmarkEnd w:id="41"/>
    <w:bookmarkEnd w:id="42"/>
    <w:bookmarkStart w:id="43"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3"/>
    <w:bookmarkStart w:id="45"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4"/>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4"/>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5"/>
        </w:numPr>
        <w:pStyle w:val="Compact"/>
      </w:pPr>
      <w:r>
        <w:t xml:space="preserve">We can briefly shoehorn downsampling here maybe??</w:t>
      </w:r>
    </w:p>
    <w:p>
      <w:pPr>
        <w:numPr>
          <w:ilvl w:val="0"/>
          <w:numId w:val="1004"/>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[10,40]</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[40]</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[41]</w:t>
      </w:r>
      <w:r>
        <w:t xml:space="preserve"> </w:t>
      </w:r>
      <w:r>
        <w:t xml:space="preserve">might have (and share) some thoughts on this. I feel like I need to look at</w:t>
      </w:r>
      <w:r>
        <w:t xml:space="preserve"> </w:t>
      </w:r>
      <w:r>
        <w:t xml:space="preserve">[42]</w:t>
      </w:r>
      <w:r>
        <w:t xml:space="preserve"> </w:t>
      </w:r>
      <w:r>
        <w:t xml:space="preserve">but maybe not exactly in this context but vaguely adjacent.</w:t>
      </w:r>
    </w:p>
    <w:p>
      <w:pPr>
        <w:numPr>
          <w:ilvl w:val="1"/>
          <w:numId w:val="1008"/>
        </w:numPr>
        <w:pStyle w:val="Compact"/>
      </w:pPr>
      <w:r>
        <w:t xml:space="preserve">I think this is sort of the crux of the argument presented in</w:t>
      </w:r>
      <w:r>
        <w:t xml:space="preserve"> </w:t>
      </w:r>
      <w:r>
        <w:t xml:space="preserve">[43]</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[44]</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[45]</w:t>
      </w:r>
    </w:p>
    <w:p>
      <w:pPr>
        <w:numPr>
          <w:ilvl w:val="1"/>
          <w:numId w:val="1010"/>
        </w:numPr>
      </w:pPr>
      <w:r>
        <w:t xml:space="preserve">Aligning (dove-tailing) with this the idea of ensemble modelling as presented by</w:t>
      </w:r>
      <w:r>
        <w:t xml:space="preserve"> </w:t>
      </w:r>
      <w:r>
        <w:t xml:space="preserve">[46]</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1"/>
        </w:numPr>
        <w:pStyle w:val="Compact"/>
      </w:pPr>
      <w:r>
        <w:t xml:space="preserve">The</w:t>
      </w:r>
      <w:r>
        <w:t xml:space="preserve"> </w:t>
      </w:r>
      <w:r>
        <w:t xml:space="preserve">[47]</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[48]</w:t>
      </w:r>
      <w:r>
        <w:t xml:space="preserve"> </w:t>
      </w:r>
      <w:r>
        <w:t xml:space="preserve">and that we should also start thinking about the interplay of time and space</w:t>
      </w:r>
      <w:r>
        <w:t xml:space="preserve"> </w:t>
      </w:r>
      <w:r>
        <w:t xml:space="preserve">[49]</w:t>
      </w:r>
      <w:r>
        <w:t xml:space="preserve">. Although deciding exactly what measure might actually be driving differences between local networks and the regional metaweb might not be that simple</w:t>
      </w:r>
      <w:r>
        <w:t xml:space="preserve"> </w:t>
      </w:r>
      <w:r>
        <w:t xml:space="preserve">[50]</w:t>
      </w:r>
      <w:r>
        <w:t xml:space="preserve">.</w:t>
      </w:r>
      <w:r>
        <w:t xml:space="preserve">”</w:t>
      </w:r>
    </w:p>
    <w:bookmarkStart w:id="44" w:name="time"/>
    <w:p>
      <w:pPr>
        <w:pStyle w:val="Heading2"/>
      </w:pPr>
      <w:r>
        <w:t xml:space="preserve">5.1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4"/>
    <w:bookmarkEnd w:id="45"/>
    <w:bookmarkStart w:id="46" w:name="glossary"/>
    <w:p>
      <w:pPr>
        <w:pStyle w:val="Heading1"/>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6"/>
    <w:bookmarkStart w:id="47" w:name="outstanding-questions"/>
    <w:p>
      <w:pPr>
        <w:pStyle w:val="Heading1"/>
      </w:pPr>
      <w:r>
        <w:t xml:space="preserve">Outstanding questions</w:t>
      </w:r>
    </w:p>
    <w:p>
      <w:pPr>
        <w:numPr>
          <w:ilvl w:val="0"/>
          <w:numId w:val="1012"/>
        </w:numPr>
      </w:pPr>
      <w:r>
        <w:t xml:space="preserve">non-consumptive effects</w:t>
      </w:r>
    </w:p>
    <w:p>
      <w:pPr>
        <w:numPr>
          <w:ilvl w:val="0"/>
          <w:numId w:val="1012"/>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2"/>
        </w:numPr>
      </w:pPr>
      <w:r>
        <w:t xml:space="preserve">how do we define a</w:t>
      </w:r>
      <w:r>
        <w:t xml:space="preserve"> </w:t>
      </w:r>
      <w:r>
        <w:t xml:space="preserve">‘</w:t>
      </w:r>
      <w:r>
        <w:t xml:space="preserve">real</w:t>
      </w:r>
      <w:r>
        <w:t xml:space="preserve">’</w:t>
      </w:r>
      <w:r>
        <w:t xml:space="preserve"> </w:t>
      </w:r>
      <w:r>
        <w:t xml:space="preserve">network?</w:t>
      </w:r>
    </w:p>
    <w:bookmarkEnd w:id="47"/>
    <w:bookmarkStart w:id="144" w:name="references"/>
    <w:p>
      <w:pPr>
        <w:pStyle w:val="Heading1"/>
      </w:pPr>
      <w:r>
        <w:t xml:space="preserve">References</w:t>
      </w:r>
    </w:p>
    <w:bookmarkStart w:id="143" w:name="refs"/>
    <w:bookmarkStart w:id="48" w:name="ref-darwinOriginSpeciesMeans1859"/>
    <w:p>
      <w:pPr>
        <w:pStyle w:val="Bibliography"/>
      </w:pPr>
      <w:r>
        <w:t xml:space="preserve">1.</w:t>
      </w:r>
      <w:r>
        <w:t xml:space="preserve"> </w:t>
      </w:r>
      <w:r>
        <w:t xml:space="preserve">	</w:t>
      </w:r>
      <w:r>
        <w:t xml:space="preserve">Darwin, C. (1859)</w:t>
      </w:r>
      <w:r>
        <w:t xml:space="preserve"> </w:t>
      </w:r>
      <w:r>
        <w:rPr>
          <w:iCs/>
          <w:i/>
        </w:rPr>
        <w:t xml:space="preserve">On the</w:t>
      </w:r>
      <w:r>
        <w:rPr>
          <w:iCs/>
          <w:i/>
        </w:rPr>
        <w:t xml:space="preserve"> </w:t>
      </w:r>
      <w:r>
        <w:rPr>
          <w:iCs/>
          <w:i/>
        </w:rPr>
        <w:t xml:space="preserve">Origin</w:t>
      </w:r>
      <w:r>
        <w:rPr>
          <w:iCs/>
          <w:i/>
        </w:rPr>
        <w:t xml:space="preserve"> </w:t>
      </w:r>
      <w:r>
        <w:rPr>
          <w:iCs/>
          <w:i/>
        </w:rPr>
        <w:t xml:space="preserve">of</w:t>
      </w:r>
      <w:r>
        <w:rPr>
          <w:iCs/>
          <w:i/>
        </w:rPr>
        <w:t xml:space="preserve"> </w:t>
      </w:r>
      <w:r>
        <w:rPr>
          <w:iCs/>
          <w:i/>
        </w:rPr>
        <w:t xml:space="preserve">Species</w:t>
      </w:r>
      <w:r>
        <w:rPr>
          <w:iCs/>
          <w:i/>
        </w:rPr>
        <w:t xml:space="preserve"> </w:t>
      </w:r>
      <w:r>
        <w:rPr>
          <w:iCs/>
          <w:i/>
        </w:rPr>
        <w:t xml:space="preserve">by</w:t>
      </w:r>
      <w:r>
        <w:rPr>
          <w:iCs/>
          <w:i/>
        </w:rPr>
        <w:t xml:space="preserve"> </w:t>
      </w:r>
      <w:r>
        <w:rPr>
          <w:iCs/>
          <w:i/>
        </w:rPr>
        <w:t xml:space="preserve">Means</w:t>
      </w:r>
      <w:r>
        <w:rPr>
          <w:iCs/>
          <w:i/>
        </w:rPr>
        <w:t xml:space="preserve"> </w:t>
      </w:r>
      <w:r>
        <w:rPr>
          <w:iCs/>
          <w:i/>
        </w:rPr>
        <w:t xml:space="preserve">of</w:t>
      </w:r>
      <w:r>
        <w:rPr>
          <w:iCs/>
          <w:i/>
        </w:rPr>
        <w:t xml:space="preserve"> </w:t>
      </w:r>
      <w:r>
        <w:rPr>
          <w:iCs/>
          <w:i/>
        </w:rPr>
        <w:t xml:space="preserve">Natural Selection</w:t>
      </w:r>
      <w:r>
        <w:rPr>
          <w:iCs/>
          <w:i/>
        </w:rPr>
        <w:t xml:space="preserve">, or the</w:t>
      </w:r>
      <w:r>
        <w:rPr>
          <w:iCs/>
          <w:i/>
        </w:rPr>
        <w:t xml:space="preserve"> </w:t>
      </w:r>
      <w:r>
        <w:rPr>
          <w:iCs/>
          <w:i/>
        </w:rPr>
        <w:t xml:space="preserve">Preservation</w:t>
      </w:r>
      <w:r>
        <w:rPr>
          <w:iCs/>
          <w:i/>
        </w:rPr>
        <w:t xml:space="preserve"> </w:t>
      </w:r>
      <w:r>
        <w:rPr>
          <w:iCs/>
          <w:i/>
        </w:rPr>
        <w:t xml:space="preserve">of</w:t>
      </w:r>
      <w:r>
        <w:rPr>
          <w:iCs/>
          <w:i/>
        </w:rPr>
        <w:t xml:space="preserve"> </w:t>
      </w:r>
      <w:r>
        <w:rPr>
          <w:iCs/>
          <w:i/>
        </w:rPr>
        <w:t xml:space="preserve">Favoured Races</w:t>
      </w:r>
      <w:r>
        <w:rPr>
          <w:iCs/>
          <w:i/>
        </w:rPr>
        <w:t xml:space="preserve"> </w:t>
      </w:r>
      <w:r>
        <w:rPr>
          <w:iCs/>
          <w:i/>
        </w:rPr>
        <w:t xml:space="preserve">in the</w:t>
      </w:r>
      <w:r>
        <w:rPr>
          <w:iCs/>
          <w:i/>
        </w:rPr>
        <w:t xml:space="preserve"> </w:t>
      </w:r>
      <w:r>
        <w:rPr>
          <w:iCs/>
          <w:i/>
        </w:rPr>
        <w:t xml:space="preserve">Struggle</w:t>
      </w:r>
      <w:r>
        <w:rPr>
          <w:iCs/>
          <w:i/>
        </w:rPr>
        <w:t xml:space="preserve"> </w:t>
      </w:r>
      <w:r>
        <w:rPr>
          <w:iCs/>
          <w:i/>
        </w:rPr>
        <w:t xml:space="preserve">for</w:t>
      </w:r>
      <w:r>
        <w:rPr>
          <w:iCs/>
          <w:i/>
        </w:rPr>
        <w:t xml:space="preserve"> </w:t>
      </w:r>
      <w:r>
        <w:rPr>
          <w:iCs/>
          <w:i/>
        </w:rPr>
        <w:t xml:space="preserve">Life</w:t>
      </w:r>
      <w:r>
        <w:t xml:space="preserve">, J. Murray</w:t>
      </w:r>
    </w:p>
    <w:bookmarkEnd w:id="48"/>
    <w:bookmarkStart w:id="50" w:name="ref-proulxNetworkThinkingEcology2005"/>
    <w:p>
      <w:pPr>
        <w:pStyle w:val="Bibliography"/>
      </w:pPr>
      <w:r>
        <w:t xml:space="preserve">2.</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9">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50"/>
    <w:bookmarkStart w:id="52" w:name="X539896ce86e228708f5963ceeaf0e82711f0c07"/>
    <w:p>
      <w:pPr>
        <w:pStyle w:val="Bibliography"/>
      </w:pPr>
      <w:r>
        <w:t xml:space="preserve">3.</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51">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52"/>
    <w:bookmarkStart w:id="54" w:name="Xf53c03f1c3fea4e4289657cbb0682f5f23e8b1d"/>
    <w:p>
      <w:pPr>
        <w:pStyle w:val="Bibliography"/>
      </w:pPr>
      <w:r>
        <w:t xml:space="preserve">4.</w:t>
      </w:r>
      <w:r>
        <w:t xml:space="preserve"> </w:t>
      </w:r>
      <w:r>
        <w:t xml:space="preserve">	</w:t>
      </w:r>
      <w:r>
        <w:t xml:space="preserve">Jordano, P. (2016)</w:t>
      </w:r>
      <w:r>
        <w:t xml:space="preserve"> </w:t>
      </w:r>
      <w:hyperlink r:id="rId53">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4"/>
    <w:bookmarkStart w:id="56"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5">
        <w:r>
          <w:rPr>
            <w:rStyle w:val="Hyperlink"/>
          </w:rPr>
          <w:t xml:space="preserve">10.1111/1365-2435.12763</w:t>
        </w:r>
      </w:hyperlink>
    </w:p>
    <w:bookmarkEnd w:id="56"/>
    <w:bookmarkStart w:id="58"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7">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8"/>
    <w:bookmarkStart w:id="60"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9">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60"/>
    <w:bookmarkStart w:id="62" w:name="ref-williamsSimpleRulesYield2000"/>
    <w:p>
      <w:pPr>
        <w:pStyle w:val="Bibliography"/>
      </w:pPr>
      <w:r>
        <w:t xml:space="preserve">8.</w:t>
      </w:r>
      <w:r>
        <w:t xml:space="preserve"> </w:t>
      </w:r>
      <w:r>
        <w:t xml:space="preserve">	</w:t>
      </w:r>
      <w:r>
        <w:t xml:space="preserve">Williams, R.J. and Martinez, N.D. (2000)</w:t>
      </w:r>
      <w:r>
        <w:t xml:space="preserve"> </w:t>
      </w:r>
      <w:hyperlink r:id="rId61">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2"/>
    <w:bookmarkStart w:id="64" w:name="X1e400912f73fb757a731e54197f38b81e74f066"/>
    <w:p>
      <w:pPr>
        <w:pStyle w:val="Bibliography"/>
      </w:pPr>
      <w:r>
        <w:t xml:space="preserve">9.</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3">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4"/>
    <w:bookmarkStart w:id="66" w:name="ref-pringleUntanglingFoodWebs2020"/>
    <w:p>
      <w:pPr>
        <w:pStyle w:val="Bibliography"/>
      </w:pPr>
      <w:r>
        <w:t xml:space="preserve">10.</w:t>
      </w:r>
      <w:r>
        <w:t xml:space="preserve"> </w:t>
      </w:r>
      <w:r>
        <w:t xml:space="preserve">	</w:t>
      </w:r>
      <w:r>
        <w:t xml:space="preserve">Pringle, R.M. (2020)</w:t>
      </w:r>
      <w:r>
        <w:t xml:space="preserve"> </w:t>
      </w:r>
      <w:hyperlink r:id="rId65">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6"/>
    <w:bookmarkStart w:id="67" w:name="ref-dunneNetworkStructureFood2006"/>
    <w:p>
      <w:pPr>
        <w:pStyle w:val="Bibliography"/>
      </w:pPr>
      <w:r>
        <w:t xml:space="preserve">11.</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7"/>
    <w:bookmarkStart w:id="69" w:name="Xe227781537312aad81566d289906b7942bbcf13"/>
    <w:p>
      <w:pPr>
        <w:pStyle w:val="Bibliography"/>
      </w:pPr>
      <w:r>
        <w:t xml:space="preserve">12.</w:t>
      </w:r>
      <w:r>
        <w:t xml:space="preserve"> </w:t>
      </w:r>
      <w:r>
        <w:t xml:space="preserve">	</w:t>
      </w:r>
      <w:r>
        <w:t xml:space="preserve">Lindeman, R.L. (1942)</w:t>
      </w:r>
      <w:r>
        <w:t xml:space="preserve"> </w:t>
      </w:r>
      <w:hyperlink r:id="rId68">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9"/>
    <w:bookmarkStart w:id="71" w:name="Xaad5d089781464e09d30bec824bd68c468804d7"/>
    <w:p>
      <w:pPr>
        <w:pStyle w:val="Bibliography"/>
      </w:pPr>
      <w:r>
        <w:t xml:space="preserve">13.</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0">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1"/>
    <w:bookmarkStart w:id="73" w:name="ref-berlowInteractionStrengthsFood2004"/>
    <w:p>
      <w:pPr>
        <w:pStyle w:val="Bibliography"/>
      </w:pPr>
      <w:r>
        <w:t xml:space="preserve">14.</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2">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3"/>
    <w:bookmarkStart w:id="75" w:name="X41e90cde2344b49d6920f05c9ac1f9a5dcba573"/>
    <w:p>
      <w:pPr>
        <w:pStyle w:val="Bibliography"/>
      </w:pPr>
      <w:r>
        <w:t xml:space="preserve">15.</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74">
        <w:r>
          <w:rPr>
            <w:rStyle w:val="Hyperlink"/>
          </w:rPr>
          <w:t xml:space="preserve">Deciphering probabilistic species interaction networks</w:t>
        </w:r>
      </w:hyperlink>
      <w:r>
        <w:t xml:space="preserve">EcoEvoRxiv</w:t>
      </w:r>
    </w:p>
    <w:bookmarkEnd w:id="75"/>
    <w:bookmarkStart w:id="77" w:name="ref-blanchetCooccurrenceNotEvidence2020"/>
    <w:p>
      <w:pPr>
        <w:pStyle w:val="Bibliography"/>
      </w:pPr>
      <w:r>
        <w:t xml:space="preserve">16.</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6">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77"/>
    <w:bookmarkStart w:id="78" w:name="X1edd2253d2e7e8e6db9e7574240f432ddda2ce1"/>
    <w:p>
      <w:pPr>
        <w:pStyle w:val="Bibliography"/>
      </w:pPr>
      <w:r>
        <w:t xml:space="preserve">17.</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78"/>
    <w:bookmarkStart w:id="80" w:name="X9a5602d39772ae027b885bf5c9cb3d36ba71c0c"/>
    <w:p>
      <w:pPr>
        <w:pStyle w:val="Bibliography"/>
      </w:pPr>
      <w:r>
        <w:t xml:space="preserve">18.</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79">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80"/>
    <w:bookmarkStart w:id="82" w:name="ref-pichlerMachineLearningAlgorithms2020"/>
    <w:p>
      <w:pPr>
        <w:pStyle w:val="Bibliography"/>
      </w:pPr>
      <w:r>
        <w:t xml:space="preserve">19.</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81">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82"/>
    <w:bookmarkStart w:id="84" w:name="ref-strydomGraphEmbeddingTransfer2023"/>
    <w:p>
      <w:pPr>
        <w:pStyle w:val="Bibliography"/>
      </w:pPr>
      <w:r>
        <w:t xml:space="preserve">20.</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83">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84"/>
    <w:bookmarkStart w:id="86" w:name="X019b76d0ff0ed2539879586d64dbe016612372d"/>
    <w:p>
      <w:pPr>
        <w:pStyle w:val="Bibliography"/>
      </w:pPr>
      <w:r>
        <w:t xml:space="preserve">21.</w:t>
      </w:r>
      <w:r>
        <w:t xml:space="preserve"> </w:t>
      </w:r>
      <w:r>
        <w:t xml:space="preserve">	</w:t>
      </w:r>
      <w:r>
        <w:t xml:space="preserve">Wootton, J.T. and Emmerson, M. (2005)</w:t>
      </w:r>
      <w:r>
        <w:t xml:space="preserve"> </w:t>
      </w:r>
      <w:hyperlink r:id="rId85">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Cs/>
          <w:i/>
        </w:rPr>
        <w:t xml:space="preserve">Annual Review of Ecology, Evolution, and Systematics</w:t>
      </w:r>
      <w:r>
        <w:t xml:space="preserve"> </w:t>
      </w:r>
      <w:r>
        <w:t xml:space="preserve">36, 419–444</w:t>
      </w:r>
    </w:p>
    <w:bookmarkEnd w:id="86"/>
    <w:bookmarkStart w:id="88" w:name="ref-beckermanForagingBiologyPredicts2006"/>
    <w:p>
      <w:pPr>
        <w:pStyle w:val="Bibliography"/>
      </w:pPr>
      <w:r>
        <w:t xml:space="preserve">22.</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87">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88"/>
    <w:bookmarkStart w:id="90" w:name="ref-petcheySizeForagingFood2008"/>
    <w:p>
      <w:pPr>
        <w:pStyle w:val="Bibliography"/>
      </w:pPr>
      <w:r>
        <w:t xml:space="preserve">23.</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89">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90"/>
    <w:bookmarkStart w:id="92" w:name="ref-woottonModularTheoryTrophic2023"/>
    <w:p>
      <w:pPr>
        <w:pStyle w:val="Bibliography"/>
      </w:pPr>
      <w:r>
        <w:t xml:space="preserve">24.</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91">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92"/>
    <w:bookmarkStart w:id="94" w:name="X0c2a588d4c668aa5d8efe715af4b32a452d7f80"/>
    <w:p>
      <w:pPr>
        <w:pStyle w:val="Bibliography"/>
      </w:pPr>
      <w:r>
        <w:t xml:space="preserve">25.</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93">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4"/>
    <w:bookmarkStart w:id="96" w:name="ref-cherifEnvironmentRescueCan2024"/>
    <w:p>
      <w:pPr>
        <w:pStyle w:val="Bibliography"/>
      </w:pPr>
      <w:r>
        <w:t xml:space="preserve">26.</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5">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6"/>
    <w:bookmarkStart w:id="98" w:name="ref-dunneCompilationNetworkAnalyses2008"/>
    <w:p>
      <w:pPr>
        <w:pStyle w:val="Bibliography"/>
      </w:pPr>
      <w:r>
        <w:t xml:space="preserve">27.</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97">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98"/>
    <w:bookmarkStart w:id="100" w:name="ref-yeakelCollapseEcologicalNetwork2014"/>
    <w:p>
      <w:pPr>
        <w:pStyle w:val="Bibliography"/>
      </w:pPr>
      <w:r>
        <w:t xml:space="preserve">28.</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99">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00"/>
    <w:bookmarkStart w:id="102" w:name="X8f3d1de04516835fd1376e2647a281b763af4fc"/>
    <w:p>
      <w:pPr>
        <w:pStyle w:val="Bibliography"/>
      </w:pPr>
      <w:r>
        <w:t xml:space="preserve">29.</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101">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102"/>
    <w:bookmarkStart w:id="104" w:name="ref-dunnSixthMassCoextinction2009"/>
    <w:p>
      <w:pPr>
        <w:pStyle w:val="Bibliography"/>
      </w:pPr>
      <w:r>
        <w:t xml:space="preserve">30.</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03">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04"/>
    <w:bookmarkStart w:id="106" w:name="ref-caronTraitmatchingModelsPredict2024"/>
    <w:p>
      <w:pPr>
        <w:pStyle w:val="Bibliography"/>
      </w:pPr>
      <w:r>
        <w:t xml:space="preserve">31.</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05">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06"/>
    <w:bookmarkStart w:id="107" w:name="ref-cohenCommunityFoodWebs1990"/>
    <w:p>
      <w:pPr>
        <w:pStyle w:val="Bibliography"/>
      </w:pPr>
      <w:r>
        <w:t xml:space="preserve">32.</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07"/>
    <w:bookmarkStart w:id="109" w:name="Xb1d8b6b275822be1886d160023287af73cce966"/>
    <w:p>
      <w:pPr>
        <w:pStyle w:val="Bibliography"/>
      </w:pPr>
      <w:r>
        <w:t xml:space="preserve">33.</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08">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09"/>
    <w:bookmarkStart w:id="111" w:name="X0fb50f1746fa9d2b24f89ed5bfe6ae1a2f58cc2"/>
    <w:p>
      <w:pPr>
        <w:pStyle w:val="Bibliography"/>
      </w:pPr>
      <w:r>
        <w:t xml:space="preserve">34.</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10">
        <w:r>
          <w:rPr>
            <w:rStyle w:val="Hyperlink"/>
          </w:rPr>
          <w:t xml:space="preserve">A framework for reconstructing ancient food webs using functional trait data</w:t>
        </w:r>
      </w:hyperlink>
      <w:r>
        <w:t xml:space="preserve">bioRxiv, 2024.01.30.578036</w:t>
      </w:r>
    </w:p>
    <w:bookmarkEnd w:id="111"/>
    <w:bookmarkStart w:id="113" w:name="ref-poisotSpeciesWhyEcological2015"/>
    <w:p>
      <w:pPr>
        <w:pStyle w:val="Bibliography"/>
      </w:pPr>
      <w:r>
        <w:t xml:space="preserve">35.</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12">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13"/>
    <w:bookmarkStart w:id="115" w:name="ref-momalTreebasedInferenceSpecies2020"/>
    <w:p>
      <w:pPr>
        <w:pStyle w:val="Bibliography"/>
      </w:pPr>
      <w:r>
        <w:t xml:space="preserve">36.</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114">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15"/>
    <w:bookmarkStart w:id="117" w:name="X148151be55fae469550d414afe81ac309261681"/>
    <w:p>
      <w:pPr>
        <w:pStyle w:val="Bibliography"/>
      </w:pPr>
      <w:r>
        <w:t xml:space="preserve">37.</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11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117"/>
    <w:bookmarkStart w:id="119" w:name="ref-williamsSuccessItsLimits2008"/>
    <w:p>
      <w:pPr>
        <w:pStyle w:val="Bibliography"/>
      </w:pPr>
      <w:r>
        <w:t xml:space="preserve">38.</w:t>
      </w:r>
      <w:r>
        <w:t xml:space="preserve"> </w:t>
      </w:r>
      <w:r>
        <w:t xml:space="preserve">	</w:t>
      </w:r>
      <w:r>
        <w:t xml:space="preserve">Williams, R.J. and Martinez, N.D. (2008)</w:t>
      </w:r>
      <w:r>
        <w:t xml:space="preserve"> </w:t>
      </w:r>
      <w:hyperlink r:id="rId118">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19"/>
    <w:bookmarkStart w:id="121" w:name="ref-poisotSyntheticDatasetsCommunity2016"/>
    <w:p>
      <w:pPr>
        <w:pStyle w:val="Bibliography"/>
      </w:pPr>
      <w:r>
        <w:t xml:space="preserve">39.</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20">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21"/>
    <w:bookmarkStart w:id="123" w:name="ref-pringleResolvingFoodWebStructure2020"/>
    <w:p>
      <w:pPr>
        <w:pStyle w:val="Bibliography"/>
      </w:pPr>
      <w:r>
        <w:t xml:space="preserve">40.</w:t>
      </w:r>
      <w:r>
        <w:t xml:space="preserve"> </w:t>
      </w:r>
      <w:r>
        <w:t xml:space="preserve">	</w:t>
      </w:r>
      <w:r>
        <w:t xml:space="preserve">Pringle, R.M. and Hutchinson, M.C. (2020)</w:t>
      </w:r>
      <w:r>
        <w:t xml:space="preserve"> </w:t>
      </w:r>
      <w:hyperlink r:id="rId122">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23"/>
    <w:bookmarkStart w:id="125" w:name="ref-petcheyFitEfficiencyBiology2011"/>
    <w:p>
      <w:pPr>
        <w:pStyle w:val="Bibliography"/>
      </w:pPr>
      <w:r>
        <w:t xml:space="preserve">41.</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24">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25"/>
    <w:bookmarkStart w:id="127" w:name="ref-berlowGoldilocksFactorFood2008"/>
    <w:p>
      <w:pPr>
        <w:pStyle w:val="Bibliography"/>
      </w:pPr>
      <w:r>
        <w:t xml:space="preserve">42.</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26">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27"/>
    <w:bookmarkStart w:id="129" w:name="ref-brimacombeApplyingMethodIts2024"/>
    <w:p>
      <w:pPr>
        <w:pStyle w:val="Bibliography"/>
      </w:pPr>
      <w:r>
        <w:t xml:space="preserve">43.</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28">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29"/>
    <w:bookmarkStart w:id="131" w:name="X023758d2a089016cd8f0c9d2421079cf7d062ff"/>
    <w:p>
      <w:pPr>
        <w:pStyle w:val="Bibliography"/>
      </w:pPr>
      <w:r>
        <w:t xml:space="preserve">44.</w:t>
      </w:r>
      <w:r>
        <w:t xml:space="preserve"> </w:t>
      </w:r>
      <w:r>
        <w:t xml:space="preserve">	</w:t>
      </w:r>
      <w:r>
        <w:t xml:space="preserve">Poisot, T. (2023)</w:t>
      </w:r>
      <w:r>
        <w:t xml:space="preserve"> </w:t>
      </w:r>
      <w:hyperlink r:id="rId130">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31"/>
    <w:bookmarkStart w:id="133" w:name="ref-strydomRoadmapPredictingSpecies2021"/>
    <w:p>
      <w:pPr>
        <w:pStyle w:val="Bibliography"/>
      </w:pPr>
      <w:r>
        <w:t xml:space="preserve">45.</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32">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33"/>
    <w:bookmarkStart w:id="135" w:name="ref-beckerOptimisingPredictiveModels2022"/>
    <w:p>
      <w:pPr>
        <w:pStyle w:val="Bibliography"/>
      </w:pPr>
      <w:r>
        <w:t xml:space="preserve">46.</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34">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35"/>
    <w:bookmarkStart w:id="137" w:name="ref-terryFindingMissingLinks2020"/>
    <w:p>
      <w:pPr>
        <w:pStyle w:val="Bibliography"/>
      </w:pPr>
      <w:r>
        <w:t xml:space="preserve">47.</w:t>
      </w:r>
      <w:r>
        <w:t xml:space="preserve"> </w:t>
      </w:r>
      <w:r>
        <w:t xml:space="preserve">	</w:t>
      </w:r>
      <w:r>
        <w:t xml:space="preserve">Terry, J.C.D. and Lewis, O.T. (2020)</w:t>
      </w:r>
      <w:r>
        <w:t xml:space="preserve"> </w:t>
      </w:r>
      <w:hyperlink r:id="rId136">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37"/>
    <w:bookmarkStart w:id="139" w:name="ref-fortinNetworkEcologyDynamic2021"/>
    <w:p>
      <w:pPr>
        <w:pStyle w:val="Bibliography"/>
      </w:pPr>
      <w:r>
        <w:t xml:space="preserve">48.</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38">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39"/>
    <w:bookmarkStart w:id="140" w:name="ref-estayEditorialPatternsProcesses2023"/>
    <w:p>
      <w:pPr>
        <w:pStyle w:val="Bibliography"/>
      </w:pPr>
      <w:r>
        <w:t xml:space="preserve">49.</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40"/>
    <w:bookmarkStart w:id="142" w:name="ref-saraviaEcologicalNetworkAssembly2022"/>
    <w:p>
      <w:pPr>
        <w:pStyle w:val="Bibliography"/>
      </w:pPr>
      <w:r>
        <w:t xml:space="preserve">50.</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1">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2"/>
    <w:bookmarkEnd w:id="143"/>
    <w:bookmarkEnd w:id="1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1" Target="media/rId31.png" /><Relationship Type="http://schemas.openxmlformats.org/officeDocument/2006/relationships/hyperlink" Id="rId38" Target="https://beckslab.github.io/ms_t_is_for_topology/notebooks/model_descriptions-preview.html" TargetMode="External" /><Relationship Type="http://schemas.openxmlformats.org/officeDocument/2006/relationships/hyperlink" Id="rId39"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36" Target="https://doi.org/10.1002/ecy.3047" TargetMode="External" /><Relationship Type="http://schemas.openxmlformats.org/officeDocument/2006/relationships/hyperlink" Id="rId134" Target="https://doi.org/10.1016/S2666-5247(21)00245-7" TargetMode="External" /><Relationship Type="http://schemas.openxmlformats.org/officeDocument/2006/relationships/hyperlink" Id="rId124" Target="https://doi.org/10.1016/j.jtbi.2011.03.019" TargetMode="External" /><Relationship Type="http://schemas.openxmlformats.org/officeDocument/2006/relationships/hyperlink" Id="rId49" Target="https://doi.org/10.1016/j.tree.2005.04.004" TargetMode="External" /><Relationship Type="http://schemas.openxmlformats.org/officeDocument/2006/relationships/hyperlink" Id="rId79" Target="https://doi.org/10.1016/j.tree.2015.03.014" TargetMode="External" /><Relationship Type="http://schemas.openxmlformats.org/officeDocument/2006/relationships/hyperlink" Id="rId61" Target="https://doi.org/10.1038/35004572" TargetMode="External" /><Relationship Type="http://schemas.openxmlformats.org/officeDocument/2006/relationships/hyperlink" Id="rId93" Target="https://doi.org/10.1038/nature11131" TargetMode="External" /><Relationship Type="http://schemas.openxmlformats.org/officeDocument/2006/relationships/hyperlink" Id="rId87" Target="https://doi.org/10.1073/pnas.0603039103" TargetMode="External" /><Relationship Type="http://schemas.openxmlformats.org/officeDocument/2006/relationships/hyperlink" Id="rId89" Target="https://doi.org/10.1073/pnas.0710672105" TargetMode="External" /><Relationship Type="http://schemas.openxmlformats.org/officeDocument/2006/relationships/hyperlink" Id="rId126" Target="https://doi.org/10.1073/pnas.0800967105" TargetMode="External" /><Relationship Type="http://schemas.openxmlformats.org/officeDocument/2006/relationships/hyperlink" Id="rId99" Target="https://doi.org/10.1073/pnas.1408471111" TargetMode="External" /><Relationship Type="http://schemas.openxmlformats.org/officeDocument/2006/relationships/hyperlink" Id="rId103" Target="https://doi.org/10.1098/rspb.2009.0413" TargetMode="External" /><Relationship Type="http://schemas.openxmlformats.org/officeDocument/2006/relationships/hyperlink" Id="rId138" Target="https://doi.org/10.1098/rspb.2020.1889" TargetMode="External" /><Relationship Type="http://schemas.openxmlformats.org/officeDocument/2006/relationships/hyperlink" Id="rId132" Target="https://doi.org/10.1098/rstb.2021.0063" TargetMode="External" /><Relationship Type="http://schemas.openxmlformats.org/officeDocument/2006/relationships/hyperlink" Id="rId110" Target="https://doi.org/10.1101/2024.01.30.578036" TargetMode="External" /><Relationship Type="http://schemas.openxmlformats.org/officeDocument/2006/relationships/hyperlink" Id="rId55" Target="https://doi.org/10.1111/1365-2435.12763" TargetMode="External" /><Relationship Type="http://schemas.openxmlformats.org/officeDocument/2006/relationships/hyperlink" Id="rId91" Target="https://doi.org/10.1111/1365-2435.13954" TargetMode="External" /><Relationship Type="http://schemas.openxmlformats.org/officeDocument/2006/relationships/hyperlink" Id="rId141" Target="https://doi.org/10.1111/1365-2656.13652" TargetMode="External" /><Relationship Type="http://schemas.openxmlformats.org/officeDocument/2006/relationships/hyperlink" Id="rId101" Target="https://doi.org/10.1111/2041-210X.12180" TargetMode="External" /><Relationship Type="http://schemas.openxmlformats.org/officeDocument/2006/relationships/hyperlink" Id="rId108" Target="https://doi.org/10.1111/2041-210X.13180" TargetMode="External" /><Relationship Type="http://schemas.openxmlformats.org/officeDocument/2006/relationships/hyperlink" Id="rId81" Target="https://doi.org/10.1111/2041-210X.13329" TargetMode="External" /><Relationship Type="http://schemas.openxmlformats.org/officeDocument/2006/relationships/hyperlink" Id="rId114" Target="https://doi.org/10.1111/2041-210X.13380" TargetMode="External" /><Relationship Type="http://schemas.openxmlformats.org/officeDocument/2006/relationships/hyperlink" Id="rId130" Target="https://doi.org/10.1111/2041-210X.14071" TargetMode="External" /><Relationship Type="http://schemas.openxmlformats.org/officeDocument/2006/relationships/hyperlink" Id="rId83" Target="https://doi.org/10.1111/2041-210X.14228" TargetMode="External" /><Relationship Type="http://schemas.openxmlformats.org/officeDocument/2006/relationships/hyperlink" Id="rId95" Target="https://doi.org/10.1111/brv.13105" TargetMode="External" /><Relationship Type="http://schemas.openxmlformats.org/officeDocument/2006/relationships/hyperlink" Id="rId120" Target="https://doi.org/10.1111/ecog.01941" TargetMode="External" /><Relationship Type="http://schemas.openxmlformats.org/officeDocument/2006/relationships/hyperlink" Id="rId76" Target="https://doi.org/10.1111/ele.13525" TargetMode="External" /><Relationship Type="http://schemas.openxmlformats.org/officeDocument/2006/relationships/hyperlink" Id="rId105" Target="https://doi.org/10.1111/geb.13807" TargetMode="External" /><Relationship Type="http://schemas.openxmlformats.org/officeDocument/2006/relationships/hyperlink" Id="rId72" Target="https://doi.org/10.1111/j.0021-8790.2004.00833.x" TargetMode="External" /><Relationship Type="http://schemas.openxmlformats.org/officeDocument/2006/relationships/hyperlink" Id="rId118" Target="https://doi.org/10.1111/j.1365-2656.2008.01362.x" TargetMode="External" /><Relationship Type="http://schemas.openxmlformats.org/officeDocument/2006/relationships/hyperlink" Id="rId57" Target="https://doi.org/10.1111/jbi.14127" TargetMode="External" /><Relationship Type="http://schemas.openxmlformats.org/officeDocument/2006/relationships/hyperlink" Id="rId112" Target="https://doi.org/10.1111/oik.01719" TargetMode="External" /><Relationship Type="http://schemas.openxmlformats.org/officeDocument/2006/relationships/hyperlink" Id="rId122" Target="https://doi.org/10.1146/annurev-ecolsys-110218-024908" TargetMode="External" /><Relationship Type="http://schemas.openxmlformats.org/officeDocument/2006/relationships/hyperlink" Id="rId85" Target="https://doi.org/10.1146/annurev.ecolsys.36.091704.175535" TargetMode="External" /><Relationship Type="http://schemas.openxmlformats.org/officeDocument/2006/relationships/hyperlink" Id="rId128" Target="https://doi.org/10.13140/RG.2.2.22076.65927" TargetMode="External" /><Relationship Type="http://schemas.openxmlformats.org/officeDocument/2006/relationships/hyperlink" Id="rId97" Target="https://doi.org/10.1371/journal.pbio.0060102" TargetMode="External" /><Relationship Type="http://schemas.openxmlformats.org/officeDocument/2006/relationships/hyperlink" Id="rId53" Target="https://doi.org/10.1371/journal.pbio.1002559" TargetMode="External" /><Relationship Type="http://schemas.openxmlformats.org/officeDocument/2006/relationships/hyperlink" Id="rId51" Target="https://doi.org/10.1371/journal.pbio.3002068" TargetMode="External" /><Relationship Type="http://schemas.openxmlformats.org/officeDocument/2006/relationships/hyperlink" Id="rId11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68" Target="https://doi.org/10.2307/1930126" TargetMode="External" /><Relationship Type="http://schemas.openxmlformats.org/officeDocument/2006/relationships/hyperlink" Id="rId74" Target="https://doi.org/10.32942/X28G8Z" TargetMode="External" /><Relationship Type="http://schemas.openxmlformats.org/officeDocument/2006/relationships/hyperlink" Id="rId59"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8" Target="https://beckslab.github.io/ms_t_is_for_topology/notebooks/model_descriptions-preview.html" TargetMode="External" /><Relationship Type="http://schemas.openxmlformats.org/officeDocument/2006/relationships/hyperlink" Id="rId39" Target="https://beckslab.github.io/ms_t_is_for_topology/notebooks/model_qualitative-preview.html" TargetMode="External" /><Relationship Type="http://schemas.openxmlformats.org/officeDocument/2006/relationships/hyperlink" Id="rId70" Target="https://doi.org/10" TargetMode="External" /><Relationship Type="http://schemas.openxmlformats.org/officeDocument/2006/relationships/hyperlink" Id="rId63" Target="https://doi.org/10.1002/ecy.2523" TargetMode="External" /><Relationship Type="http://schemas.openxmlformats.org/officeDocument/2006/relationships/hyperlink" Id="rId136" Target="https://doi.org/10.1002/ecy.3047" TargetMode="External" /><Relationship Type="http://schemas.openxmlformats.org/officeDocument/2006/relationships/hyperlink" Id="rId134" Target="https://doi.org/10.1016/S2666-5247(21)00245-7" TargetMode="External" /><Relationship Type="http://schemas.openxmlformats.org/officeDocument/2006/relationships/hyperlink" Id="rId124" Target="https://doi.org/10.1016/j.jtbi.2011.03.019" TargetMode="External" /><Relationship Type="http://schemas.openxmlformats.org/officeDocument/2006/relationships/hyperlink" Id="rId49" Target="https://doi.org/10.1016/j.tree.2005.04.004" TargetMode="External" /><Relationship Type="http://schemas.openxmlformats.org/officeDocument/2006/relationships/hyperlink" Id="rId79" Target="https://doi.org/10.1016/j.tree.2015.03.014" TargetMode="External" /><Relationship Type="http://schemas.openxmlformats.org/officeDocument/2006/relationships/hyperlink" Id="rId61" Target="https://doi.org/10.1038/35004572" TargetMode="External" /><Relationship Type="http://schemas.openxmlformats.org/officeDocument/2006/relationships/hyperlink" Id="rId93" Target="https://doi.org/10.1038/nature11131" TargetMode="External" /><Relationship Type="http://schemas.openxmlformats.org/officeDocument/2006/relationships/hyperlink" Id="rId87" Target="https://doi.org/10.1073/pnas.0603039103" TargetMode="External" /><Relationship Type="http://schemas.openxmlformats.org/officeDocument/2006/relationships/hyperlink" Id="rId89" Target="https://doi.org/10.1073/pnas.0710672105" TargetMode="External" /><Relationship Type="http://schemas.openxmlformats.org/officeDocument/2006/relationships/hyperlink" Id="rId126" Target="https://doi.org/10.1073/pnas.0800967105" TargetMode="External" /><Relationship Type="http://schemas.openxmlformats.org/officeDocument/2006/relationships/hyperlink" Id="rId99" Target="https://doi.org/10.1073/pnas.1408471111" TargetMode="External" /><Relationship Type="http://schemas.openxmlformats.org/officeDocument/2006/relationships/hyperlink" Id="rId103" Target="https://doi.org/10.1098/rspb.2009.0413" TargetMode="External" /><Relationship Type="http://schemas.openxmlformats.org/officeDocument/2006/relationships/hyperlink" Id="rId138" Target="https://doi.org/10.1098/rspb.2020.1889" TargetMode="External" /><Relationship Type="http://schemas.openxmlformats.org/officeDocument/2006/relationships/hyperlink" Id="rId132" Target="https://doi.org/10.1098/rstb.2021.0063" TargetMode="External" /><Relationship Type="http://schemas.openxmlformats.org/officeDocument/2006/relationships/hyperlink" Id="rId110" Target="https://doi.org/10.1101/2024.01.30.578036" TargetMode="External" /><Relationship Type="http://schemas.openxmlformats.org/officeDocument/2006/relationships/hyperlink" Id="rId55" Target="https://doi.org/10.1111/1365-2435.12763" TargetMode="External" /><Relationship Type="http://schemas.openxmlformats.org/officeDocument/2006/relationships/hyperlink" Id="rId91" Target="https://doi.org/10.1111/1365-2435.13954" TargetMode="External" /><Relationship Type="http://schemas.openxmlformats.org/officeDocument/2006/relationships/hyperlink" Id="rId141" Target="https://doi.org/10.1111/1365-2656.13652" TargetMode="External" /><Relationship Type="http://schemas.openxmlformats.org/officeDocument/2006/relationships/hyperlink" Id="rId101" Target="https://doi.org/10.1111/2041-210X.12180" TargetMode="External" /><Relationship Type="http://schemas.openxmlformats.org/officeDocument/2006/relationships/hyperlink" Id="rId108" Target="https://doi.org/10.1111/2041-210X.13180" TargetMode="External" /><Relationship Type="http://schemas.openxmlformats.org/officeDocument/2006/relationships/hyperlink" Id="rId81" Target="https://doi.org/10.1111/2041-210X.13329" TargetMode="External" /><Relationship Type="http://schemas.openxmlformats.org/officeDocument/2006/relationships/hyperlink" Id="rId114" Target="https://doi.org/10.1111/2041-210X.13380" TargetMode="External" /><Relationship Type="http://schemas.openxmlformats.org/officeDocument/2006/relationships/hyperlink" Id="rId130" Target="https://doi.org/10.1111/2041-210X.14071" TargetMode="External" /><Relationship Type="http://schemas.openxmlformats.org/officeDocument/2006/relationships/hyperlink" Id="rId83" Target="https://doi.org/10.1111/2041-210X.14228" TargetMode="External" /><Relationship Type="http://schemas.openxmlformats.org/officeDocument/2006/relationships/hyperlink" Id="rId95" Target="https://doi.org/10.1111/brv.13105" TargetMode="External" /><Relationship Type="http://schemas.openxmlformats.org/officeDocument/2006/relationships/hyperlink" Id="rId120" Target="https://doi.org/10.1111/ecog.01941" TargetMode="External" /><Relationship Type="http://schemas.openxmlformats.org/officeDocument/2006/relationships/hyperlink" Id="rId76" Target="https://doi.org/10.1111/ele.13525" TargetMode="External" /><Relationship Type="http://schemas.openxmlformats.org/officeDocument/2006/relationships/hyperlink" Id="rId105" Target="https://doi.org/10.1111/geb.13807" TargetMode="External" /><Relationship Type="http://schemas.openxmlformats.org/officeDocument/2006/relationships/hyperlink" Id="rId72" Target="https://doi.org/10.1111/j.0021-8790.2004.00833.x" TargetMode="External" /><Relationship Type="http://schemas.openxmlformats.org/officeDocument/2006/relationships/hyperlink" Id="rId118" Target="https://doi.org/10.1111/j.1365-2656.2008.01362.x" TargetMode="External" /><Relationship Type="http://schemas.openxmlformats.org/officeDocument/2006/relationships/hyperlink" Id="rId57" Target="https://doi.org/10.1111/jbi.14127" TargetMode="External" /><Relationship Type="http://schemas.openxmlformats.org/officeDocument/2006/relationships/hyperlink" Id="rId112" Target="https://doi.org/10.1111/oik.01719" TargetMode="External" /><Relationship Type="http://schemas.openxmlformats.org/officeDocument/2006/relationships/hyperlink" Id="rId122" Target="https://doi.org/10.1146/annurev-ecolsys-110218-024908" TargetMode="External" /><Relationship Type="http://schemas.openxmlformats.org/officeDocument/2006/relationships/hyperlink" Id="rId85" Target="https://doi.org/10.1146/annurev.ecolsys.36.091704.175535" TargetMode="External" /><Relationship Type="http://schemas.openxmlformats.org/officeDocument/2006/relationships/hyperlink" Id="rId128" Target="https://doi.org/10.13140/RG.2.2.22076.65927" TargetMode="External" /><Relationship Type="http://schemas.openxmlformats.org/officeDocument/2006/relationships/hyperlink" Id="rId97" Target="https://doi.org/10.1371/journal.pbio.0060102" TargetMode="External" /><Relationship Type="http://schemas.openxmlformats.org/officeDocument/2006/relationships/hyperlink" Id="rId53" Target="https://doi.org/10.1371/journal.pbio.1002559" TargetMode="External" /><Relationship Type="http://schemas.openxmlformats.org/officeDocument/2006/relationships/hyperlink" Id="rId51" Target="https://doi.org/10.1371/journal.pbio.3002068" TargetMode="External" /><Relationship Type="http://schemas.openxmlformats.org/officeDocument/2006/relationships/hyperlink" Id="rId11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68" Target="https://doi.org/10.2307/1930126" TargetMode="External" /><Relationship Type="http://schemas.openxmlformats.org/officeDocument/2006/relationships/hyperlink" Id="rId74" Target="https://doi.org/10.32942/X28G8Z" TargetMode="External" /><Relationship Type="http://schemas.openxmlformats.org/officeDocument/2006/relationships/hyperlink" Id="rId59"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2024-08-21T15:27:20Z</dcterms:created>
  <dcterms:modified xsi:type="dcterms:W3CDTF">2024-08-21T15:27:20Z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New perspective on key aim is to showcase how the SuperTriangle represents a synthesis across scales and mechanisms, how this underpins differences in concepts and methods, and how it ultimately defines how to answer fundamental questions and at what scale+type of modelling we need to focus on to advance networks into valuable predictive ecology.</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2024-08-21</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